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3BB41" w14:textId="77777777" w:rsidR="00135A18" w:rsidRDefault="00135A18">
      <w:pPr>
        <w:spacing w:line="360" w:lineRule="auto"/>
        <w:jc w:val="left"/>
        <w:rPr>
          <w:rFonts w:ascii="仿宋_GB2312" w:eastAsia="仿宋_GB2312" w:hAnsiTheme="minorEastAsia"/>
          <w:color w:val="000000" w:themeColor="text1"/>
          <w:sz w:val="28"/>
          <w:szCs w:val="28"/>
        </w:rPr>
      </w:pPr>
    </w:p>
    <w:p w14:paraId="3DA37AC4" w14:textId="77777777" w:rsidR="00135A18" w:rsidRDefault="00381759">
      <w:pPr>
        <w:spacing w:line="360" w:lineRule="auto"/>
        <w:jc w:val="center"/>
        <w:rPr>
          <w:rFonts w:ascii="黑体" w:eastAsia="黑体" w:hAnsiTheme="minorEastAsia"/>
          <w:color w:val="000000" w:themeColor="text1"/>
          <w:sz w:val="36"/>
          <w:szCs w:val="36"/>
        </w:rPr>
      </w:pPr>
      <w:r>
        <w:rPr>
          <w:rFonts w:ascii="黑体" w:eastAsia="黑体" w:hAnsiTheme="minorEastAsia" w:hint="eastAsia"/>
          <w:color w:val="000000" w:themeColor="text1"/>
          <w:sz w:val="36"/>
          <w:szCs w:val="36"/>
        </w:rPr>
        <w:t>北京师范大学研究生学业奖学金实施办法</w:t>
      </w:r>
    </w:p>
    <w:p w14:paraId="43A975FD" w14:textId="77777777" w:rsidR="00135A18" w:rsidRDefault="00381759">
      <w:pPr>
        <w:spacing w:line="520" w:lineRule="exact"/>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（试行）</w:t>
      </w:r>
    </w:p>
    <w:p w14:paraId="57203B02" w14:textId="77777777" w:rsidR="00135A18" w:rsidRDefault="00135A18">
      <w:pPr>
        <w:spacing w:line="520" w:lineRule="exact"/>
        <w:rPr>
          <w:rFonts w:ascii="仿宋_GB2312" w:eastAsia="仿宋_GB2312" w:hAnsiTheme="minorEastAsia"/>
          <w:b/>
          <w:color w:val="000000" w:themeColor="text1"/>
          <w:sz w:val="28"/>
          <w:szCs w:val="28"/>
        </w:rPr>
      </w:pPr>
    </w:p>
    <w:p w14:paraId="0A849C3D"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为进一步贯彻党和国家的教育方针，深化研究生教育改革，发挥奖学金的激励和导向作用，促进拔尖创新人才培养，根据《财政部</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国家发展改革委</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教育部关于完善研究生教育投入机制的意见》（财教〔</w:t>
      </w:r>
      <w:r>
        <w:rPr>
          <w:rFonts w:ascii="仿宋_GB2312" w:eastAsia="仿宋_GB2312" w:hAnsiTheme="minorEastAsia" w:hint="eastAsia"/>
          <w:color w:val="000000" w:themeColor="text1"/>
          <w:sz w:val="28"/>
          <w:szCs w:val="28"/>
        </w:rPr>
        <w:t>2013</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19</w:t>
      </w:r>
      <w:r>
        <w:rPr>
          <w:rFonts w:ascii="仿宋_GB2312" w:eastAsia="仿宋_GB2312" w:hAnsiTheme="minorEastAsia" w:hint="eastAsia"/>
          <w:color w:val="000000" w:themeColor="text1"/>
          <w:sz w:val="28"/>
          <w:szCs w:val="28"/>
        </w:rPr>
        <w:t>号）、《财政部</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教育部关于印发</w:t>
      </w:r>
      <w:r>
        <w:rPr>
          <w:rFonts w:ascii="仿宋_GB2312" w:eastAsia="仿宋_GB2312" w:hAnsiTheme="minorEastAsia" w:hint="eastAsia"/>
          <w:color w:val="000000" w:themeColor="text1"/>
          <w:sz w:val="28"/>
          <w:szCs w:val="28"/>
        </w:rPr>
        <w:t>&lt;</w:t>
      </w:r>
      <w:r>
        <w:rPr>
          <w:rFonts w:ascii="仿宋_GB2312" w:eastAsia="仿宋_GB2312" w:hAnsiTheme="minorEastAsia" w:hint="eastAsia"/>
          <w:color w:val="000000" w:themeColor="text1"/>
          <w:sz w:val="28"/>
          <w:szCs w:val="28"/>
        </w:rPr>
        <w:t>研究生学业奖学金管理暂行办法</w:t>
      </w:r>
      <w:r>
        <w:rPr>
          <w:rFonts w:ascii="仿宋_GB2312" w:eastAsia="仿宋_GB2312" w:hAnsiTheme="minorEastAsia" w:hint="eastAsia"/>
          <w:color w:val="000000" w:themeColor="text1"/>
          <w:sz w:val="28"/>
          <w:szCs w:val="28"/>
        </w:rPr>
        <w:t>&gt;</w:t>
      </w:r>
      <w:r>
        <w:rPr>
          <w:rFonts w:ascii="仿宋_GB2312" w:eastAsia="仿宋_GB2312" w:hAnsiTheme="minorEastAsia" w:hint="eastAsia"/>
          <w:color w:val="000000" w:themeColor="text1"/>
          <w:sz w:val="28"/>
          <w:szCs w:val="28"/>
        </w:rPr>
        <w:t>的通知》（财教〔</w:t>
      </w:r>
      <w:r>
        <w:rPr>
          <w:rFonts w:ascii="仿宋_GB2312" w:eastAsia="仿宋_GB2312" w:hAnsiTheme="minorEastAsia" w:hint="eastAsia"/>
          <w:color w:val="000000" w:themeColor="text1"/>
          <w:sz w:val="28"/>
          <w:szCs w:val="28"/>
        </w:rPr>
        <w:t>2013</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219</w:t>
      </w:r>
      <w:r>
        <w:rPr>
          <w:rFonts w:ascii="仿宋_GB2312" w:eastAsia="仿宋_GB2312" w:hAnsiTheme="minorEastAsia" w:hint="eastAsia"/>
          <w:color w:val="000000" w:themeColor="text1"/>
          <w:sz w:val="28"/>
          <w:szCs w:val="28"/>
        </w:rPr>
        <w:t>号）以及《北京师范大学研究生奖助学金设立方案》（师校发〔</w:t>
      </w:r>
      <w:r>
        <w:rPr>
          <w:rFonts w:ascii="仿宋_GB2312" w:eastAsia="仿宋_GB2312" w:hAnsiTheme="minorEastAsia" w:hint="eastAsia"/>
          <w:color w:val="000000" w:themeColor="text1"/>
          <w:sz w:val="28"/>
          <w:szCs w:val="28"/>
        </w:rPr>
        <w:t>2014</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31</w:t>
      </w:r>
      <w:r>
        <w:rPr>
          <w:rFonts w:ascii="仿宋_GB2312" w:eastAsia="仿宋_GB2312" w:hAnsiTheme="minorEastAsia" w:hint="eastAsia"/>
          <w:color w:val="000000" w:themeColor="text1"/>
          <w:sz w:val="28"/>
          <w:szCs w:val="28"/>
        </w:rPr>
        <w:t>号）等文件精神，结合我校实际，特制定本办法。</w:t>
      </w:r>
    </w:p>
    <w:p w14:paraId="1C6A81D7"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一</w:t>
      </w:r>
      <w:r>
        <w:rPr>
          <w:rFonts w:asciiTheme="minorEastAsia" w:hAnsiTheme="minorEastAsia"/>
          <w:b/>
          <w:color w:val="000000" w:themeColor="text1"/>
          <w:sz w:val="28"/>
          <w:szCs w:val="28"/>
        </w:rPr>
        <w:t>、参评对象</w:t>
      </w:r>
      <w:r>
        <w:rPr>
          <w:rFonts w:asciiTheme="minorEastAsia" w:hAnsiTheme="minorEastAsia" w:hint="eastAsia"/>
          <w:b/>
          <w:color w:val="000000" w:themeColor="text1"/>
          <w:sz w:val="28"/>
          <w:szCs w:val="28"/>
        </w:rPr>
        <w:t>、奖项设置及奖励标准</w:t>
      </w:r>
    </w:p>
    <w:p w14:paraId="3D03D8FE"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研究生学业奖学金参评对象为我校纳入全国研究生招生计划的</w:t>
      </w:r>
      <w:r>
        <w:rPr>
          <w:rFonts w:ascii="仿宋_GB2312" w:eastAsia="仿宋_GB2312" w:hAnsiTheme="minorEastAsia" w:hint="eastAsia"/>
          <w:color w:val="000000" w:themeColor="text1"/>
          <w:sz w:val="28"/>
          <w:szCs w:val="28"/>
          <w:highlight w:val="yellow"/>
        </w:rPr>
        <w:t>201</w:t>
      </w:r>
      <w:r w:rsidR="00343844">
        <w:rPr>
          <w:rFonts w:ascii="仿宋_GB2312" w:eastAsia="仿宋_GB2312" w:hAnsiTheme="minorEastAsia"/>
          <w:color w:val="000000" w:themeColor="text1"/>
          <w:sz w:val="28"/>
          <w:szCs w:val="28"/>
        </w:rPr>
        <w:t>5</w:t>
      </w:r>
      <w:bookmarkStart w:id="0" w:name="_GoBack"/>
      <w:bookmarkEnd w:id="0"/>
      <w:r>
        <w:rPr>
          <w:rFonts w:ascii="仿宋_GB2312" w:eastAsia="仿宋_GB2312" w:hAnsiTheme="minorEastAsia" w:hint="eastAsia"/>
          <w:color w:val="000000" w:themeColor="text1"/>
          <w:sz w:val="28"/>
          <w:szCs w:val="28"/>
        </w:rPr>
        <w:t>级及以后年级的、在国家教育拨款学制年限内的非定向、全日制研究生，同时须具有中华人民共和国国籍。</w:t>
      </w:r>
    </w:p>
    <w:p w14:paraId="57A8517A"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（一）入学第一年的硕士研究生、博士研究生不得参评；</w:t>
      </w:r>
    </w:p>
    <w:p w14:paraId="6F4AA0EA"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（二）超出学制期限基本修业年限的研究生不得参评；</w:t>
      </w:r>
    </w:p>
    <w:p w14:paraId="1D0C2AEB"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三）直博生和招生简章中注明不授予中间学位的本硕博、硕博连读学生，根据当年所修课程的层次阶段确定身份参与学业奖学金的评定。在选修硕士课程阶段按照硕士研究生身份参与评定；进入选修博士研究生课程阶段按照博士研究生身份参与评定。</w:t>
      </w:r>
    </w:p>
    <w:p w14:paraId="76D74139"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2</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研究生学业奖学</w:t>
      </w:r>
      <w:r>
        <w:rPr>
          <w:rFonts w:ascii="仿宋_GB2312" w:eastAsia="仿宋_GB2312" w:hAnsiTheme="minorEastAsia" w:hint="eastAsia"/>
          <w:color w:val="000000" w:themeColor="text1"/>
          <w:sz w:val="28"/>
          <w:szCs w:val="28"/>
        </w:rPr>
        <w:t>金共设一等、二等、三等</w:t>
      </w:r>
      <w:r>
        <w:rPr>
          <w:rFonts w:ascii="仿宋_GB2312" w:eastAsia="仿宋_GB2312" w:hAnsiTheme="minorEastAsia" w:hint="eastAsia"/>
          <w:color w:val="000000" w:themeColor="text1"/>
          <w:sz w:val="28"/>
          <w:szCs w:val="28"/>
        </w:rPr>
        <w:t>3</w:t>
      </w:r>
      <w:r>
        <w:rPr>
          <w:rFonts w:ascii="仿宋_GB2312" w:eastAsia="仿宋_GB2312" w:hAnsiTheme="minorEastAsia" w:hint="eastAsia"/>
          <w:color w:val="000000" w:themeColor="text1"/>
          <w:sz w:val="28"/>
          <w:szCs w:val="28"/>
        </w:rPr>
        <w:t>个等级，其中学术型硕士生分别按</w:t>
      </w:r>
      <w:r>
        <w:rPr>
          <w:rFonts w:ascii="仿宋_GB2312" w:eastAsia="仿宋_GB2312" w:hAnsiTheme="minorEastAsia" w:hint="eastAsia"/>
          <w:color w:val="000000" w:themeColor="text1"/>
          <w:sz w:val="28"/>
          <w:szCs w:val="28"/>
        </w:rPr>
        <w:t>40%</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45%</w:t>
      </w:r>
      <w:r>
        <w:rPr>
          <w:rFonts w:ascii="仿宋_GB2312" w:eastAsia="仿宋_GB2312" w:hAnsiTheme="minorEastAsia" w:hint="eastAsia"/>
          <w:color w:val="000000" w:themeColor="text1"/>
          <w:sz w:val="28"/>
          <w:szCs w:val="28"/>
        </w:rPr>
        <w:t>和</w:t>
      </w:r>
      <w:r>
        <w:rPr>
          <w:rFonts w:ascii="仿宋_GB2312" w:eastAsia="仿宋_GB2312" w:hAnsiTheme="minorEastAsia" w:hint="eastAsia"/>
          <w:color w:val="000000" w:themeColor="text1"/>
          <w:sz w:val="28"/>
          <w:szCs w:val="28"/>
        </w:rPr>
        <w:t>12%</w:t>
      </w:r>
      <w:r>
        <w:rPr>
          <w:rFonts w:ascii="仿宋_GB2312" w:eastAsia="仿宋_GB2312" w:hAnsiTheme="minorEastAsia" w:hint="eastAsia"/>
          <w:color w:val="000000" w:themeColor="text1"/>
          <w:sz w:val="28"/>
          <w:szCs w:val="28"/>
        </w:rPr>
        <w:t>评定，奖金分别为</w:t>
      </w:r>
      <w:r>
        <w:rPr>
          <w:rFonts w:ascii="仿宋_GB2312" w:eastAsia="仿宋_GB2312" w:hAnsiTheme="minorEastAsia" w:hint="eastAsia"/>
          <w:color w:val="000000" w:themeColor="text1"/>
          <w:sz w:val="28"/>
          <w:szCs w:val="28"/>
        </w:rPr>
        <w:t>1.2</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w:t>
      </w:r>
      <w:r>
        <w:rPr>
          <w:rFonts w:ascii="仿宋_GB2312" w:eastAsia="仿宋_GB2312" w:hAnsiTheme="minorEastAsia" w:hint="eastAsia"/>
          <w:color w:val="000000" w:themeColor="text1"/>
          <w:sz w:val="28"/>
          <w:szCs w:val="28"/>
        </w:rPr>
        <w:t>1</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人·年和</w:t>
      </w:r>
      <w:r>
        <w:rPr>
          <w:rFonts w:ascii="仿宋_GB2312" w:eastAsia="仿宋_GB2312" w:hAnsiTheme="minorEastAsia" w:hint="eastAsia"/>
          <w:color w:val="000000" w:themeColor="text1"/>
          <w:sz w:val="28"/>
          <w:szCs w:val="28"/>
        </w:rPr>
        <w:t>0.6</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人·年；专业硕士生分别按</w:t>
      </w:r>
      <w:r>
        <w:rPr>
          <w:rFonts w:ascii="仿宋_GB2312" w:eastAsia="仿宋_GB2312" w:hAnsiTheme="minorEastAsia" w:hint="eastAsia"/>
          <w:color w:val="000000" w:themeColor="text1"/>
          <w:sz w:val="28"/>
          <w:szCs w:val="28"/>
        </w:rPr>
        <w:t>40%</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45%</w:t>
      </w:r>
      <w:r>
        <w:rPr>
          <w:rFonts w:ascii="仿宋_GB2312" w:eastAsia="仿宋_GB2312" w:hAnsiTheme="minorEastAsia" w:hint="eastAsia"/>
          <w:color w:val="000000" w:themeColor="text1"/>
          <w:sz w:val="28"/>
          <w:szCs w:val="28"/>
        </w:rPr>
        <w:t>和</w:t>
      </w:r>
      <w:r>
        <w:rPr>
          <w:rFonts w:ascii="仿宋_GB2312" w:eastAsia="仿宋_GB2312" w:hAnsiTheme="minorEastAsia" w:hint="eastAsia"/>
          <w:color w:val="000000" w:themeColor="text1"/>
          <w:sz w:val="28"/>
          <w:szCs w:val="28"/>
        </w:rPr>
        <w:t>13%</w:t>
      </w:r>
      <w:r>
        <w:rPr>
          <w:rFonts w:ascii="仿宋_GB2312" w:eastAsia="仿宋_GB2312" w:hAnsiTheme="minorEastAsia" w:hint="eastAsia"/>
          <w:color w:val="000000" w:themeColor="text1"/>
          <w:sz w:val="28"/>
          <w:szCs w:val="28"/>
        </w:rPr>
        <w:t>评定，奖金分别为</w:t>
      </w:r>
      <w:r>
        <w:rPr>
          <w:rFonts w:ascii="仿宋_GB2312" w:eastAsia="仿宋_GB2312" w:hAnsiTheme="minorEastAsia" w:hint="eastAsia"/>
          <w:color w:val="000000" w:themeColor="text1"/>
          <w:sz w:val="28"/>
          <w:szCs w:val="28"/>
        </w:rPr>
        <w:t>1</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w:t>
      </w:r>
      <w:r>
        <w:rPr>
          <w:rFonts w:ascii="仿宋_GB2312" w:eastAsia="仿宋_GB2312" w:hAnsiTheme="minorEastAsia" w:hint="eastAsia"/>
          <w:color w:val="000000" w:themeColor="text1"/>
          <w:sz w:val="28"/>
          <w:szCs w:val="28"/>
        </w:rPr>
        <w:t>0.8</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人·年和</w:t>
      </w:r>
      <w:r>
        <w:rPr>
          <w:rFonts w:ascii="仿宋_GB2312" w:eastAsia="仿宋_GB2312" w:hAnsiTheme="minorEastAsia" w:hint="eastAsia"/>
          <w:color w:val="000000" w:themeColor="text1"/>
          <w:sz w:val="28"/>
          <w:szCs w:val="28"/>
        </w:rPr>
        <w:t>0.6</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人·年；博</w:t>
      </w:r>
      <w:r>
        <w:rPr>
          <w:rFonts w:ascii="仿宋_GB2312" w:eastAsia="仿宋_GB2312" w:hAnsiTheme="minorEastAsia" w:hint="eastAsia"/>
          <w:color w:val="000000" w:themeColor="text1"/>
          <w:sz w:val="28"/>
          <w:szCs w:val="28"/>
        </w:rPr>
        <w:lastRenderedPageBreak/>
        <w:t>士生分别按</w:t>
      </w:r>
      <w:r>
        <w:rPr>
          <w:rFonts w:ascii="仿宋_GB2312" w:eastAsia="仿宋_GB2312" w:hAnsiTheme="minorEastAsia" w:hint="eastAsia"/>
          <w:color w:val="000000" w:themeColor="text1"/>
          <w:sz w:val="28"/>
          <w:szCs w:val="28"/>
        </w:rPr>
        <w:t>35%</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40%</w:t>
      </w:r>
      <w:r>
        <w:rPr>
          <w:rFonts w:ascii="仿宋_GB2312" w:eastAsia="仿宋_GB2312" w:hAnsiTheme="minorEastAsia" w:hint="eastAsia"/>
          <w:color w:val="000000" w:themeColor="text1"/>
          <w:sz w:val="28"/>
          <w:szCs w:val="28"/>
        </w:rPr>
        <w:t>和</w:t>
      </w:r>
      <w:r>
        <w:rPr>
          <w:rFonts w:ascii="仿宋_GB2312" w:eastAsia="仿宋_GB2312" w:hAnsiTheme="minorEastAsia" w:hint="eastAsia"/>
          <w:color w:val="000000" w:themeColor="text1"/>
          <w:sz w:val="28"/>
          <w:szCs w:val="28"/>
        </w:rPr>
        <w:t>20%</w:t>
      </w:r>
      <w:r>
        <w:rPr>
          <w:rFonts w:ascii="仿宋_GB2312" w:eastAsia="仿宋_GB2312" w:hAnsiTheme="minorEastAsia" w:hint="eastAsia"/>
          <w:color w:val="000000" w:themeColor="text1"/>
          <w:sz w:val="28"/>
          <w:szCs w:val="28"/>
        </w:rPr>
        <w:t>评定，奖金分别为</w:t>
      </w:r>
      <w:r>
        <w:rPr>
          <w:rFonts w:ascii="仿宋_GB2312" w:eastAsia="仿宋_GB2312" w:hAnsiTheme="minorEastAsia" w:hint="eastAsia"/>
          <w:color w:val="000000" w:themeColor="text1"/>
          <w:sz w:val="28"/>
          <w:szCs w:val="28"/>
        </w:rPr>
        <w:t>1.8</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w:t>
      </w:r>
      <w:r>
        <w:rPr>
          <w:rFonts w:ascii="仿宋_GB2312" w:eastAsia="仿宋_GB2312" w:hAnsiTheme="minorEastAsia" w:hint="eastAsia"/>
          <w:color w:val="000000" w:themeColor="text1"/>
          <w:sz w:val="28"/>
          <w:szCs w:val="28"/>
        </w:rPr>
        <w:t>1.5</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人·年和</w:t>
      </w:r>
      <w:r>
        <w:rPr>
          <w:rFonts w:ascii="仿宋_GB2312" w:eastAsia="仿宋_GB2312" w:hAnsiTheme="minorEastAsia" w:hint="eastAsia"/>
          <w:color w:val="000000" w:themeColor="text1"/>
          <w:sz w:val="28"/>
          <w:szCs w:val="28"/>
        </w:rPr>
        <w:t>0.8</w:t>
      </w:r>
      <w:r>
        <w:rPr>
          <w:rFonts w:ascii="仿宋_GB2312" w:eastAsia="仿宋_GB2312" w:hAnsiTheme="minorEastAsia" w:hint="eastAsia"/>
          <w:color w:val="000000" w:themeColor="text1"/>
          <w:sz w:val="28"/>
          <w:szCs w:val="28"/>
        </w:rPr>
        <w:t>万</w:t>
      </w:r>
      <w:r>
        <w:rPr>
          <w:rFonts w:ascii="仿宋_GB2312" w:eastAsia="仿宋_GB2312" w:hAnsiTheme="minorEastAsia" w:hint="eastAsia"/>
          <w:color w:val="000000" w:themeColor="text1"/>
          <w:sz w:val="28"/>
          <w:szCs w:val="28"/>
        </w:rPr>
        <w:t>/</w:t>
      </w:r>
      <w:r>
        <w:rPr>
          <w:rFonts w:ascii="仿宋_GB2312" w:eastAsia="仿宋_GB2312" w:hAnsiTheme="minorEastAsia" w:hint="eastAsia"/>
          <w:color w:val="000000" w:themeColor="text1"/>
          <w:sz w:val="28"/>
          <w:szCs w:val="28"/>
        </w:rPr>
        <w:t>人·年。</w:t>
      </w:r>
    </w:p>
    <w:p w14:paraId="3AEE2F54"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3</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奖项名额由各院系根据符合评奖资格学生人数及学院实际情况按学校</w:t>
      </w:r>
      <w:r>
        <w:rPr>
          <w:rFonts w:ascii="仿宋_GB2312" w:eastAsia="仿宋_GB2312" w:hAnsiTheme="minorEastAsia"/>
          <w:color w:val="000000" w:themeColor="text1"/>
          <w:sz w:val="28"/>
          <w:szCs w:val="28"/>
        </w:rPr>
        <w:t>规定</w:t>
      </w:r>
      <w:r>
        <w:rPr>
          <w:rFonts w:ascii="仿宋_GB2312" w:eastAsia="仿宋_GB2312" w:hAnsiTheme="minorEastAsia" w:hint="eastAsia"/>
          <w:color w:val="000000" w:themeColor="text1"/>
          <w:sz w:val="28"/>
          <w:szCs w:val="28"/>
        </w:rPr>
        <w:t>比例自行测算，其中高级别学业奖学金名额可以调整给低级别学业奖学金名额，低级别学业奖学金名额不能调整给高级别学业奖学金名额。</w:t>
      </w:r>
    </w:p>
    <w:p w14:paraId="5E9A7AA9"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二</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评奖条件</w:t>
      </w:r>
    </w:p>
    <w:p w14:paraId="67609ABB"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4</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基本条件：</w:t>
      </w:r>
    </w:p>
    <w:p w14:paraId="001CE303"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（一）热爱社会主义祖国，拥护中国共产党的领导；</w:t>
      </w:r>
    </w:p>
    <w:p w14:paraId="6F3D8CDB"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（二）遵守宪法和法律，遵守学校规章制度；</w:t>
      </w:r>
    </w:p>
    <w:p w14:paraId="27519231"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（三）诚实守信，道德品质优良；</w:t>
      </w:r>
    </w:p>
    <w:p w14:paraId="7F622190"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（四）学习目的明确，态度端正，成绩良好，有一定的研究成果，表现出较好的发展潜力</w:t>
      </w:r>
      <w:r>
        <w:rPr>
          <w:rFonts w:ascii="仿宋_GB2312" w:eastAsia="仿宋_GB2312" w:hAnsiTheme="minorEastAsia" w:hint="eastAsia"/>
          <w:color w:val="000000" w:themeColor="text1"/>
          <w:sz w:val="28"/>
          <w:szCs w:val="28"/>
        </w:rPr>
        <w:t>;</w:t>
      </w:r>
    </w:p>
    <w:p w14:paraId="72AE8141"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（五）积极参加体育锻炼；</w:t>
      </w:r>
    </w:p>
    <w:p w14:paraId="2BA182D7"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（六）综合素质全面发展，积极参加学校各项活动，关心集体，有良好的行为习惯。</w:t>
      </w:r>
    </w:p>
    <w:p w14:paraId="6E253F0E"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5</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参评学年出现以下任一情况者，不具备当</w:t>
      </w:r>
      <w:r>
        <w:rPr>
          <w:rFonts w:ascii="仿宋_GB2312" w:eastAsia="仿宋_GB2312" w:hAnsiTheme="minorEastAsia" w:hint="eastAsia"/>
          <w:color w:val="000000" w:themeColor="text1"/>
          <w:sz w:val="28"/>
          <w:szCs w:val="28"/>
        </w:rPr>
        <w:t>年研究生学业奖学金参评资格：</w:t>
      </w:r>
    </w:p>
    <w:p w14:paraId="25F0EAD5"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（一）违反国家法律、校纪校规受到纪律处分者（含参评学年处于留校察看期间者）；</w:t>
      </w:r>
    </w:p>
    <w:p w14:paraId="266DB2D7"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（二）有抄袭剽窃、弄虚作假等学术不端行为经查证属实的；</w:t>
      </w:r>
    </w:p>
    <w:p w14:paraId="5972A431"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（三）必修课程有不及格科目者；</w:t>
      </w:r>
    </w:p>
    <w:p w14:paraId="1E11CD96"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（四）在科研工作或在实验中造成严重事故或重大损失者；</w:t>
      </w:r>
    </w:p>
    <w:p w14:paraId="2C08A88B"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（五）其它有损学校荣誉等行为者；</w:t>
      </w:r>
    </w:p>
    <w:p w14:paraId="6336A70C"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（六）处于休学、保留学籍者。</w:t>
      </w:r>
    </w:p>
    <w:p w14:paraId="42B36D4C"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6</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研究生在基本修业年限内可多次获得研究生学业奖学</w:t>
      </w:r>
      <w:r>
        <w:rPr>
          <w:rFonts w:ascii="仿宋_GB2312" w:eastAsia="仿宋_GB2312" w:hAnsiTheme="minorEastAsia" w:hint="eastAsia"/>
          <w:color w:val="000000" w:themeColor="text1"/>
          <w:sz w:val="28"/>
          <w:szCs w:val="28"/>
        </w:rPr>
        <w:lastRenderedPageBreak/>
        <w:t>金，但获奖成果不可重复申报使用。</w:t>
      </w:r>
    </w:p>
    <w:p w14:paraId="7874D2B3"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7</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在学制期限基本修业年限内，因国家和单位公派出国留学或校际交流在境外学习的研究生，仍具备研究生学业奖学金参评资格，参评学年总数不得超过学制期限基本修业年限；由于因私出国留学、疾病等原因持续未在校学习一学期及以上的研究生，不具备研究生学业奖学金参评资格。</w:t>
      </w:r>
    </w:p>
    <w:p w14:paraId="34C411EB"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三</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评审程序</w:t>
      </w:r>
    </w:p>
    <w:p w14:paraId="60F025A2" w14:textId="77777777" w:rsidR="00135A18" w:rsidRDefault="00381759">
      <w:pPr>
        <w:spacing w:line="520" w:lineRule="exact"/>
        <w:ind w:firstLine="555"/>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8</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研究生学业奖学金每学年评审一次，每年十月份由研究生工作处发布评奖通知正式启动。有意愿申请学业奖学金的研究生，本人应按照通知要求如实填写《研究生学业奖学金申请审批表》，向学部、各院系学业奖学金评审小组提出申请。</w:t>
      </w:r>
    </w:p>
    <w:p w14:paraId="77E099B4" w14:textId="77777777" w:rsidR="00135A18" w:rsidRDefault="00381759">
      <w:pPr>
        <w:spacing w:line="520" w:lineRule="exact"/>
        <w:ind w:firstLine="555"/>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9</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b/>
          <w:color w:val="000000" w:themeColor="text1"/>
          <w:sz w:val="28"/>
          <w:szCs w:val="28"/>
        </w:rPr>
        <w:t xml:space="preserve">  </w:t>
      </w:r>
      <w:r>
        <w:rPr>
          <w:rFonts w:ascii="仿宋_GB2312" w:eastAsia="仿宋_GB2312" w:hAnsiTheme="minorEastAsia" w:hint="eastAsia"/>
          <w:color w:val="000000" w:themeColor="text1"/>
          <w:sz w:val="28"/>
          <w:szCs w:val="28"/>
        </w:rPr>
        <w:t>学部、各院</w:t>
      </w:r>
      <w:r>
        <w:rPr>
          <w:rFonts w:ascii="仿宋_GB2312" w:eastAsia="仿宋_GB2312" w:hAnsiTheme="minorEastAsia" w:hint="eastAsia"/>
          <w:color w:val="000000" w:themeColor="text1"/>
          <w:sz w:val="28"/>
          <w:szCs w:val="28"/>
        </w:rPr>
        <w:t>系学业奖学金评审小组对本单位提出申请学业奖学金</w:t>
      </w:r>
      <w:r>
        <w:rPr>
          <w:rFonts w:ascii="仿宋_GB2312" w:eastAsia="仿宋_GB2312" w:hAnsiTheme="minorEastAsia"/>
          <w:color w:val="000000" w:themeColor="text1"/>
          <w:sz w:val="28"/>
          <w:szCs w:val="28"/>
        </w:rPr>
        <w:t>的研究生进行评审，</w:t>
      </w:r>
      <w:r>
        <w:rPr>
          <w:rFonts w:ascii="仿宋_GB2312" w:eastAsia="仿宋_GB2312" w:hAnsiTheme="minorEastAsia" w:hint="eastAsia"/>
          <w:color w:val="000000" w:themeColor="text1"/>
          <w:sz w:val="28"/>
          <w:szCs w:val="28"/>
        </w:rPr>
        <w:t>获奖名单经院系初评通过后，在本单位进行为期</w:t>
      </w:r>
      <w:r>
        <w:rPr>
          <w:rFonts w:ascii="仿宋_GB2312" w:eastAsia="仿宋_GB2312" w:hAnsiTheme="minorEastAsia" w:hint="eastAsia"/>
          <w:color w:val="000000" w:themeColor="text1"/>
          <w:sz w:val="28"/>
          <w:szCs w:val="28"/>
        </w:rPr>
        <w:t>5</w:t>
      </w:r>
      <w:r>
        <w:rPr>
          <w:rFonts w:ascii="仿宋_GB2312" w:eastAsia="仿宋_GB2312" w:hAnsiTheme="minorEastAsia" w:hint="eastAsia"/>
          <w:color w:val="000000" w:themeColor="text1"/>
          <w:sz w:val="28"/>
          <w:szCs w:val="28"/>
        </w:rPr>
        <w:t>个工作日的公示，公示无异议后上报研究生工作处。对评审结果有异议的同学，可在公示期内向本单位学业奖学金评审小组提出申诉，评审小组应及时研究并予以答复。如学生对各单位做出的答复仍存在异议，可在全校公示阶段向研究生学业奖学金评审领导小组提请裁决。</w:t>
      </w:r>
    </w:p>
    <w:p w14:paraId="7E759722" w14:textId="77777777" w:rsidR="00135A18" w:rsidRDefault="00381759">
      <w:pPr>
        <w:spacing w:line="520" w:lineRule="exact"/>
        <w:ind w:firstLine="555"/>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10</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研究生工作处对院系初评结果进行统一审核，审核通过后进行为期</w:t>
      </w:r>
      <w:r>
        <w:rPr>
          <w:rFonts w:ascii="仿宋_GB2312" w:eastAsia="仿宋_GB2312" w:hAnsiTheme="minorEastAsia" w:hint="eastAsia"/>
          <w:color w:val="000000" w:themeColor="text1"/>
          <w:sz w:val="28"/>
          <w:szCs w:val="28"/>
        </w:rPr>
        <w:t>5</w:t>
      </w:r>
      <w:r>
        <w:rPr>
          <w:rFonts w:ascii="仿宋_GB2312" w:eastAsia="仿宋_GB2312" w:hAnsiTheme="minorEastAsia" w:hint="eastAsia"/>
          <w:color w:val="000000" w:themeColor="text1"/>
          <w:sz w:val="28"/>
          <w:szCs w:val="28"/>
        </w:rPr>
        <w:t>个工作日的校级公示，公示结束后提交学校研究生学业奖学金评审工作领导小组审定。如学生对评审结</w:t>
      </w:r>
      <w:r>
        <w:rPr>
          <w:rFonts w:ascii="仿宋_GB2312" w:eastAsia="仿宋_GB2312" w:hAnsiTheme="minorEastAsia" w:hint="eastAsia"/>
          <w:color w:val="000000" w:themeColor="text1"/>
          <w:sz w:val="28"/>
          <w:szCs w:val="28"/>
        </w:rPr>
        <w:t>果存在异议，研究生工作处在接到学生申诉后，根据</w:t>
      </w:r>
      <w:r>
        <w:rPr>
          <w:rFonts w:ascii="仿宋_GB2312" w:eastAsia="仿宋_GB2312" w:hAnsiTheme="minorEastAsia"/>
          <w:color w:val="000000" w:themeColor="text1"/>
          <w:sz w:val="28"/>
          <w:szCs w:val="28"/>
        </w:rPr>
        <w:t>反映情况认真调查、</w:t>
      </w:r>
      <w:r>
        <w:rPr>
          <w:rFonts w:ascii="仿宋_GB2312" w:eastAsia="仿宋_GB2312" w:hAnsiTheme="minorEastAsia" w:hint="eastAsia"/>
          <w:color w:val="000000" w:themeColor="text1"/>
          <w:sz w:val="28"/>
          <w:szCs w:val="28"/>
        </w:rPr>
        <w:t>征求各方面意见、综合审查后提出处理意见，上报学校研究生学业奖学金评审工作领导小组审定，并将结果通知学生本人及所在单位。</w:t>
      </w:r>
    </w:p>
    <w:p w14:paraId="0033E03A"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四</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评审原则</w:t>
      </w:r>
    </w:p>
    <w:p w14:paraId="612DC1B2"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lastRenderedPageBreak/>
        <w:t>第</w:t>
      </w:r>
      <w:r>
        <w:rPr>
          <w:rFonts w:ascii="仿宋_GB2312" w:eastAsia="仿宋_GB2312" w:hAnsiTheme="minorEastAsia" w:hint="eastAsia"/>
          <w:b/>
          <w:color w:val="000000" w:themeColor="text1"/>
          <w:sz w:val="28"/>
          <w:szCs w:val="28"/>
        </w:rPr>
        <w:t>11</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学校研究生学业奖学金评审工作领导小组和院系学业奖学金评审小组成员在履行评审工作职责时应遵循以下原则：</w:t>
      </w:r>
    </w:p>
    <w:p w14:paraId="336CC573"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（一）公开原则，即所有评审政策、评审程序、评审结果均应予以公开；</w:t>
      </w:r>
    </w:p>
    <w:p w14:paraId="6EDF9156"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（二）公平原则，即在评审过程中，平等对待每一位参评对象，评审小组成员有权</w:t>
      </w:r>
      <w:r>
        <w:rPr>
          <w:rFonts w:ascii="仿宋_GB2312" w:eastAsia="仿宋_GB2312" w:hAnsiTheme="minorEastAsia"/>
          <w:color w:val="000000" w:themeColor="text1"/>
          <w:sz w:val="28"/>
          <w:szCs w:val="28"/>
        </w:rPr>
        <w:t>发表自己</w:t>
      </w:r>
      <w:r>
        <w:rPr>
          <w:rFonts w:ascii="仿宋_GB2312" w:eastAsia="仿宋_GB2312" w:hAnsiTheme="minorEastAsia" w:hint="eastAsia"/>
          <w:color w:val="000000" w:themeColor="text1"/>
          <w:sz w:val="28"/>
          <w:szCs w:val="28"/>
        </w:rPr>
        <w:t>的意见，在公平、协商的气氛中提出评审意见；</w:t>
      </w:r>
    </w:p>
    <w:p w14:paraId="11D771CD"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（三）公正原则，即评审小组要</w:t>
      </w:r>
      <w:r>
        <w:rPr>
          <w:rFonts w:ascii="仿宋_GB2312" w:eastAsia="仿宋_GB2312" w:hAnsiTheme="minorEastAsia"/>
          <w:color w:val="000000" w:themeColor="text1"/>
          <w:sz w:val="28"/>
          <w:szCs w:val="28"/>
        </w:rPr>
        <w:t>根据本单位的评选标准及有关政策，</w:t>
      </w:r>
      <w:r>
        <w:rPr>
          <w:rFonts w:ascii="仿宋_GB2312" w:eastAsia="仿宋_GB2312" w:hAnsiTheme="minorEastAsia" w:hint="eastAsia"/>
          <w:color w:val="000000" w:themeColor="text1"/>
          <w:sz w:val="28"/>
          <w:szCs w:val="28"/>
        </w:rPr>
        <w:t>公正评选</w:t>
      </w:r>
      <w:r>
        <w:rPr>
          <w:rFonts w:ascii="仿宋_GB2312" w:eastAsia="仿宋_GB2312" w:hAnsiTheme="minorEastAsia"/>
          <w:color w:val="000000" w:themeColor="text1"/>
          <w:sz w:val="28"/>
          <w:szCs w:val="28"/>
        </w:rPr>
        <w:t>学业奖学金，</w:t>
      </w:r>
      <w:r>
        <w:rPr>
          <w:rFonts w:ascii="仿宋_GB2312" w:eastAsia="仿宋_GB2312" w:hAnsiTheme="minorEastAsia" w:hint="eastAsia"/>
          <w:color w:val="000000" w:themeColor="text1"/>
          <w:sz w:val="28"/>
          <w:szCs w:val="28"/>
        </w:rPr>
        <w:t>评审成员不得利用自己特殊身份和影响力，单独或与有关人员共同为评审对象提供获奖便利；</w:t>
      </w:r>
    </w:p>
    <w:p w14:paraId="11358C22"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（四）保密原则，即不得擅自披露评审投票结果、评审成员的意见等相关保密信息；</w:t>
      </w:r>
    </w:p>
    <w:p w14:paraId="4E4DB2D7"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（五）差异原则，即院系按照不同的培养类别、学科特点及培养阶段制定更具导向性、针对性和操作性的评审细则。</w:t>
      </w:r>
    </w:p>
    <w:p w14:paraId="15D2CEAE"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12</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院系学业奖学金评审小组应按照本办法要求，根据各单位具体情况制定相应的奖学金评审细则，并上报研究生工作处备查。</w:t>
      </w:r>
    </w:p>
    <w:p w14:paraId="534FA441"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五</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评审机构的构成</w:t>
      </w:r>
    </w:p>
    <w:p w14:paraId="315D308C"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13</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学校成立研究</w:t>
      </w:r>
      <w:r>
        <w:rPr>
          <w:rFonts w:ascii="仿宋_GB2312" w:eastAsia="仿宋_GB2312" w:hAnsiTheme="minorEastAsia" w:hint="eastAsia"/>
          <w:color w:val="000000" w:themeColor="text1"/>
          <w:sz w:val="28"/>
          <w:szCs w:val="28"/>
        </w:rPr>
        <w:t>生学业奖学金评审领导小组，负责组织、协调与监督有关研究生学业奖学金的重要事项，审批获奖名单，裁决学生对评审结果的申诉。</w:t>
      </w:r>
    </w:p>
    <w:p w14:paraId="5F1C4A04"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14</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研究生学业奖学金评审领导小组由学校领导任组长，研究生工作处、研究生院、财经处、学生资助中心等部门负责人以及研究生导师代表组成。研究生工作处负责具体事务的执行。</w:t>
      </w:r>
    </w:p>
    <w:p w14:paraId="5B506F84"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15</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学部、各院系成立研究生学业奖学金评审工作小组，以学部、院系的教学指导委员会或学术委员会为班底，并增加分党委书记、分管学生工作副书记、</w:t>
      </w:r>
      <w:r>
        <w:rPr>
          <w:rFonts w:ascii="仿宋_GB2312" w:eastAsia="仿宋_GB2312" w:hAnsiTheme="minorEastAsia"/>
          <w:color w:val="000000" w:themeColor="text1"/>
          <w:sz w:val="28"/>
          <w:szCs w:val="28"/>
        </w:rPr>
        <w:t>分</w:t>
      </w:r>
      <w:r>
        <w:rPr>
          <w:rFonts w:ascii="仿宋_GB2312" w:eastAsia="仿宋_GB2312" w:hAnsiTheme="minorEastAsia" w:hint="eastAsia"/>
          <w:color w:val="000000" w:themeColor="text1"/>
          <w:sz w:val="28"/>
          <w:szCs w:val="28"/>
        </w:rPr>
        <w:t>管研究生培养的副院长、</w:t>
      </w:r>
      <w:r>
        <w:rPr>
          <w:rFonts w:ascii="仿宋_GB2312" w:eastAsia="仿宋_GB2312" w:hAnsiTheme="minorEastAsia"/>
          <w:color w:val="000000" w:themeColor="text1"/>
          <w:sz w:val="28"/>
          <w:szCs w:val="28"/>
        </w:rPr>
        <w:t>辅导员</w:t>
      </w:r>
      <w:r>
        <w:rPr>
          <w:rFonts w:ascii="仿宋_GB2312" w:eastAsia="仿宋_GB2312" w:hAnsiTheme="minorEastAsia" w:hint="eastAsia"/>
          <w:color w:val="000000" w:themeColor="text1"/>
          <w:sz w:val="28"/>
          <w:szCs w:val="28"/>
        </w:rPr>
        <w:t>代表</w:t>
      </w:r>
      <w:r>
        <w:rPr>
          <w:rFonts w:ascii="仿宋_GB2312" w:eastAsia="仿宋_GB2312" w:hAnsiTheme="minorEastAsia" w:hint="eastAsia"/>
          <w:color w:val="000000" w:themeColor="text1"/>
          <w:sz w:val="28"/>
          <w:szCs w:val="28"/>
        </w:rPr>
        <w:lastRenderedPageBreak/>
        <w:t>和研究生</w:t>
      </w:r>
      <w:r>
        <w:rPr>
          <w:rFonts w:ascii="仿宋_GB2312" w:eastAsia="仿宋_GB2312" w:hAnsiTheme="minorEastAsia"/>
          <w:color w:val="000000" w:themeColor="text1"/>
          <w:sz w:val="28"/>
          <w:szCs w:val="28"/>
        </w:rPr>
        <w:t>代表</w:t>
      </w:r>
      <w:r>
        <w:rPr>
          <w:rFonts w:ascii="仿宋_GB2312" w:eastAsia="仿宋_GB2312" w:hAnsiTheme="minorEastAsia" w:hint="eastAsia"/>
          <w:color w:val="000000" w:themeColor="text1"/>
          <w:sz w:val="28"/>
          <w:szCs w:val="28"/>
        </w:rPr>
        <w:t>。学部、各院系的研究生学业奖学</w:t>
      </w:r>
      <w:r>
        <w:rPr>
          <w:rFonts w:ascii="仿宋_GB2312" w:eastAsia="仿宋_GB2312" w:hAnsiTheme="minorEastAsia" w:hint="eastAsia"/>
          <w:color w:val="000000" w:themeColor="text1"/>
          <w:sz w:val="28"/>
          <w:szCs w:val="28"/>
        </w:rPr>
        <w:t>金评审工作小组，负责本单位评审方案的制定、报备以及学业奖学金的初评工作。</w:t>
      </w:r>
    </w:p>
    <w:p w14:paraId="37D302A8"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六</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资金管理与监督</w:t>
      </w:r>
    </w:p>
    <w:p w14:paraId="3519A97E" w14:textId="77777777" w:rsidR="00135A18" w:rsidRDefault="00381759">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第</w:t>
      </w:r>
      <w:r>
        <w:rPr>
          <w:rFonts w:ascii="仿宋_GB2312" w:eastAsia="仿宋_GB2312" w:hAnsi="宋体" w:hint="eastAsia"/>
          <w:b/>
          <w:color w:val="000000" w:themeColor="text1"/>
          <w:sz w:val="28"/>
          <w:szCs w:val="28"/>
        </w:rPr>
        <w:t>1</w:t>
      </w:r>
      <w:r>
        <w:rPr>
          <w:rFonts w:ascii="仿宋_GB2312" w:eastAsia="仿宋_GB2312" w:hAnsi="宋体"/>
          <w:b/>
          <w:color w:val="000000" w:themeColor="text1"/>
          <w:sz w:val="28"/>
          <w:szCs w:val="28"/>
        </w:rPr>
        <w:t>6</w:t>
      </w:r>
      <w:r>
        <w:rPr>
          <w:rFonts w:ascii="仿宋_GB2312" w:eastAsia="仿宋_GB2312" w:hAnsi="宋体" w:hint="eastAsia"/>
          <w:b/>
          <w:color w:val="000000" w:themeColor="text1"/>
          <w:sz w:val="28"/>
          <w:szCs w:val="28"/>
        </w:rPr>
        <w:t>条</w:t>
      </w:r>
      <w:r>
        <w:rPr>
          <w:rFonts w:ascii="仿宋_GB2312" w:eastAsia="仿宋_GB2312" w:hAnsi="宋体" w:hint="eastAsia"/>
          <w:color w:val="000000" w:themeColor="text1"/>
          <w:sz w:val="28"/>
          <w:szCs w:val="28"/>
        </w:rPr>
        <w:t xml:space="preserve">　学校于每年年底前将当年研究生学业奖学金一次性发放给获奖学生，颁发学校统一印制的荣誉证书，并记入学生学籍档案。</w:t>
      </w:r>
    </w:p>
    <w:p w14:paraId="34882509"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1</w:t>
      </w:r>
      <w:r>
        <w:rPr>
          <w:rFonts w:ascii="仿宋_GB2312" w:eastAsia="仿宋_GB2312" w:hAnsiTheme="minorEastAsia"/>
          <w:b/>
          <w:color w:val="000000" w:themeColor="text1"/>
          <w:sz w:val="28"/>
          <w:szCs w:val="28"/>
        </w:rPr>
        <w:t>7</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专业学位研究生的学业奖学金由学校和院系共同承担，按照学生不同学费标准承担相应比例，学费在每生每年</w:t>
      </w:r>
      <w:r>
        <w:rPr>
          <w:rFonts w:ascii="仿宋_GB2312" w:eastAsia="仿宋_GB2312" w:hAnsiTheme="minorEastAsia" w:hint="eastAsia"/>
          <w:color w:val="000000" w:themeColor="text1"/>
          <w:sz w:val="28"/>
          <w:szCs w:val="28"/>
        </w:rPr>
        <w:t>1-2</w:t>
      </w:r>
      <w:r>
        <w:rPr>
          <w:rFonts w:ascii="仿宋_GB2312" w:eastAsia="仿宋_GB2312" w:hAnsiTheme="minorEastAsia" w:hint="eastAsia"/>
          <w:color w:val="000000" w:themeColor="text1"/>
          <w:sz w:val="28"/>
          <w:szCs w:val="28"/>
        </w:rPr>
        <w:t>万元的专业，学校和院系承担比例为</w:t>
      </w:r>
      <w:r>
        <w:rPr>
          <w:rFonts w:ascii="仿宋_GB2312" w:eastAsia="仿宋_GB2312" w:hAnsiTheme="minorEastAsia" w:hint="eastAsia"/>
          <w:color w:val="000000" w:themeColor="text1"/>
          <w:sz w:val="28"/>
          <w:szCs w:val="28"/>
        </w:rPr>
        <w:t>8:2</w:t>
      </w:r>
      <w:r>
        <w:rPr>
          <w:rFonts w:ascii="仿宋_GB2312" w:eastAsia="仿宋_GB2312" w:hAnsiTheme="minorEastAsia" w:hint="eastAsia"/>
          <w:color w:val="000000" w:themeColor="text1"/>
          <w:sz w:val="28"/>
          <w:szCs w:val="28"/>
        </w:rPr>
        <w:t>；学费在每生每年</w:t>
      </w:r>
      <w:r>
        <w:rPr>
          <w:rFonts w:ascii="仿宋_GB2312" w:eastAsia="仿宋_GB2312" w:hAnsiTheme="minorEastAsia" w:hint="eastAsia"/>
          <w:color w:val="000000" w:themeColor="text1"/>
          <w:sz w:val="28"/>
          <w:szCs w:val="28"/>
        </w:rPr>
        <w:t>2-4</w:t>
      </w:r>
      <w:r>
        <w:rPr>
          <w:rFonts w:ascii="仿宋_GB2312" w:eastAsia="仿宋_GB2312" w:hAnsiTheme="minorEastAsia" w:hint="eastAsia"/>
          <w:color w:val="000000" w:themeColor="text1"/>
          <w:sz w:val="28"/>
          <w:szCs w:val="28"/>
        </w:rPr>
        <w:t>万元的专业，学校和院系承担比例为</w:t>
      </w:r>
      <w:r>
        <w:rPr>
          <w:rFonts w:ascii="仿宋_GB2312" w:eastAsia="仿宋_GB2312" w:hAnsiTheme="minorEastAsia" w:hint="eastAsia"/>
          <w:color w:val="000000" w:themeColor="text1"/>
          <w:sz w:val="28"/>
          <w:szCs w:val="28"/>
        </w:rPr>
        <w:t>7:3</w:t>
      </w:r>
      <w:r>
        <w:rPr>
          <w:rFonts w:ascii="仿宋_GB2312" w:eastAsia="仿宋_GB2312" w:hAnsiTheme="minorEastAsia" w:hint="eastAsia"/>
          <w:color w:val="000000" w:themeColor="text1"/>
          <w:sz w:val="28"/>
          <w:szCs w:val="28"/>
        </w:rPr>
        <w:t>；学费在每生每年</w:t>
      </w:r>
      <w:r>
        <w:rPr>
          <w:rFonts w:ascii="仿宋_GB2312" w:eastAsia="仿宋_GB2312" w:hAnsiTheme="minorEastAsia" w:hint="eastAsia"/>
          <w:color w:val="000000" w:themeColor="text1"/>
          <w:sz w:val="28"/>
          <w:szCs w:val="28"/>
        </w:rPr>
        <w:t>4</w:t>
      </w:r>
      <w:r>
        <w:rPr>
          <w:rFonts w:ascii="仿宋_GB2312" w:eastAsia="仿宋_GB2312" w:hAnsiTheme="minorEastAsia" w:hint="eastAsia"/>
          <w:color w:val="000000" w:themeColor="text1"/>
          <w:sz w:val="28"/>
          <w:szCs w:val="28"/>
        </w:rPr>
        <w:t>万元及以上的专业，学校和院系承担比例为</w:t>
      </w:r>
      <w:r>
        <w:rPr>
          <w:rFonts w:ascii="仿宋_GB2312" w:eastAsia="仿宋_GB2312" w:hAnsiTheme="minorEastAsia" w:hint="eastAsia"/>
          <w:color w:val="000000" w:themeColor="text1"/>
          <w:sz w:val="28"/>
          <w:szCs w:val="28"/>
        </w:rPr>
        <w:t>6:4</w:t>
      </w:r>
      <w:r>
        <w:rPr>
          <w:rFonts w:ascii="仿宋_GB2312" w:eastAsia="仿宋_GB2312" w:hAnsiTheme="minorEastAsia" w:hint="eastAsia"/>
          <w:color w:val="000000" w:themeColor="text1"/>
          <w:sz w:val="28"/>
          <w:szCs w:val="28"/>
        </w:rPr>
        <w:t>。由院系承担的经费从培养单位专业研究生分配的学费中安排。</w:t>
      </w:r>
    </w:p>
    <w:p w14:paraId="66019113" w14:textId="77777777" w:rsidR="00135A18" w:rsidRDefault="00381759">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第</w:t>
      </w:r>
      <w:r>
        <w:rPr>
          <w:rFonts w:ascii="仿宋_GB2312" w:eastAsia="仿宋_GB2312" w:hAnsi="宋体" w:hint="eastAsia"/>
          <w:b/>
          <w:color w:val="000000" w:themeColor="text1"/>
          <w:sz w:val="28"/>
          <w:szCs w:val="28"/>
        </w:rPr>
        <w:t>1</w:t>
      </w:r>
      <w:r>
        <w:rPr>
          <w:rFonts w:ascii="仿宋_GB2312" w:eastAsia="仿宋_GB2312" w:hAnsi="宋体"/>
          <w:b/>
          <w:color w:val="000000" w:themeColor="text1"/>
          <w:sz w:val="28"/>
          <w:szCs w:val="28"/>
        </w:rPr>
        <w:t>8</w:t>
      </w:r>
      <w:r>
        <w:rPr>
          <w:rFonts w:ascii="仿宋_GB2312" w:eastAsia="仿宋_GB2312" w:hAnsi="宋体" w:hint="eastAsia"/>
          <w:b/>
          <w:color w:val="000000" w:themeColor="text1"/>
          <w:sz w:val="28"/>
          <w:szCs w:val="28"/>
        </w:rPr>
        <w:t>条</w:t>
      </w:r>
      <w:r>
        <w:rPr>
          <w:rFonts w:ascii="仿宋_GB2312" w:eastAsia="仿宋_GB2312" w:hAnsi="宋体" w:hint="eastAsia"/>
          <w:color w:val="000000" w:themeColor="text1"/>
          <w:sz w:val="28"/>
          <w:szCs w:val="28"/>
        </w:rPr>
        <w:t xml:space="preserve">　各单位要切实加强管理，认真做好研究生学业奖学金的评审和发放工作。</w:t>
      </w:r>
    </w:p>
    <w:p w14:paraId="652778B1" w14:textId="77777777" w:rsidR="00135A18" w:rsidRDefault="00381759">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第</w:t>
      </w:r>
      <w:r>
        <w:rPr>
          <w:rFonts w:ascii="仿宋_GB2312" w:eastAsia="仿宋_GB2312" w:hAnsi="宋体"/>
          <w:b/>
          <w:color w:val="000000" w:themeColor="text1"/>
          <w:sz w:val="28"/>
          <w:szCs w:val="28"/>
        </w:rPr>
        <w:t>19</w:t>
      </w:r>
      <w:r>
        <w:rPr>
          <w:rFonts w:ascii="仿宋_GB2312" w:eastAsia="仿宋_GB2312" w:hAnsi="宋体" w:hint="eastAsia"/>
          <w:b/>
          <w:color w:val="000000" w:themeColor="text1"/>
          <w:sz w:val="28"/>
          <w:szCs w:val="28"/>
        </w:rPr>
        <w:t>条</w:t>
      </w:r>
      <w:r>
        <w:rPr>
          <w:rFonts w:ascii="仿宋_GB2312" w:eastAsia="仿宋_GB2312" w:hAnsi="宋体" w:hint="eastAsia"/>
          <w:color w:val="000000" w:themeColor="text1"/>
          <w:sz w:val="28"/>
          <w:szCs w:val="28"/>
        </w:rPr>
        <w:t xml:space="preserve">  </w:t>
      </w:r>
      <w:r>
        <w:rPr>
          <w:rFonts w:ascii="仿宋_GB2312" w:eastAsia="仿宋_GB2312" w:hAnsi="宋体" w:hint="eastAsia"/>
          <w:color w:val="000000" w:themeColor="text1"/>
          <w:sz w:val="28"/>
          <w:szCs w:val="28"/>
        </w:rPr>
        <w:t>学校学业奖学金和国家奖学金不能兼得，和学校其他各类奖学金可以同时申请，奖金可以兼得。</w:t>
      </w:r>
    </w:p>
    <w:p w14:paraId="364E02A1" w14:textId="77777777" w:rsidR="00135A18" w:rsidRDefault="00381759">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第</w:t>
      </w:r>
      <w:r>
        <w:rPr>
          <w:rFonts w:ascii="仿宋_GB2312" w:eastAsia="仿宋_GB2312" w:hAnsi="宋体" w:hint="eastAsia"/>
          <w:b/>
          <w:color w:val="000000" w:themeColor="text1"/>
          <w:sz w:val="28"/>
          <w:szCs w:val="28"/>
        </w:rPr>
        <w:t>2</w:t>
      </w:r>
      <w:r>
        <w:rPr>
          <w:rFonts w:ascii="仿宋_GB2312" w:eastAsia="仿宋_GB2312" w:hAnsi="宋体"/>
          <w:b/>
          <w:color w:val="000000" w:themeColor="text1"/>
          <w:sz w:val="28"/>
          <w:szCs w:val="28"/>
        </w:rPr>
        <w:t>0</w:t>
      </w:r>
      <w:r>
        <w:rPr>
          <w:rFonts w:ascii="仿宋_GB2312" w:eastAsia="仿宋_GB2312" w:hAnsi="宋体" w:hint="eastAsia"/>
          <w:b/>
          <w:color w:val="000000" w:themeColor="text1"/>
          <w:sz w:val="28"/>
          <w:szCs w:val="28"/>
        </w:rPr>
        <w:t>条</w:t>
      </w:r>
      <w:r>
        <w:rPr>
          <w:rFonts w:ascii="仿宋_GB2312" w:eastAsia="仿宋_GB2312" w:hAnsi="宋体" w:hint="eastAsia"/>
          <w:color w:val="000000" w:themeColor="text1"/>
          <w:sz w:val="28"/>
          <w:szCs w:val="28"/>
        </w:rPr>
        <w:t xml:space="preserve">  </w:t>
      </w:r>
      <w:r>
        <w:rPr>
          <w:rFonts w:ascii="仿宋_GB2312" w:eastAsia="仿宋_GB2312" w:hAnsi="宋体" w:hint="eastAsia"/>
          <w:color w:val="000000" w:themeColor="text1"/>
          <w:sz w:val="28"/>
          <w:szCs w:val="28"/>
        </w:rPr>
        <w:t>获</w:t>
      </w:r>
      <w:r>
        <w:rPr>
          <w:rFonts w:ascii="仿宋_GB2312" w:eastAsia="仿宋_GB2312" w:hAnsi="宋体" w:hint="eastAsia"/>
          <w:color w:val="000000" w:themeColor="text1"/>
          <w:sz w:val="28"/>
          <w:szCs w:val="28"/>
        </w:rPr>
        <w:t>得学业奖学金的学生，如查有情况不实或不符合本《实施办法》者，学校有权取消其所获奖项并追回其相应奖学金。</w:t>
      </w:r>
    </w:p>
    <w:p w14:paraId="69C7BCA4"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七</w:t>
      </w: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附则</w:t>
      </w:r>
    </w:p>
    <w:p w14:paraId="2E9CDDD5"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2</w:t>
      </w:r>
      <w:r>
        <w:rPr>
          <w:rFonts w:ascii="仿宋_GB2312" w:eastAsia="仿宋_GB2312" w:hAnsiTheme="minorEastAsia"/>
          <w:b/>
          <w:color w:val="000000" w:themeColor="text1"/>
          <w:sz w:val="28"/>
          <w:szCs w:val="28"/>
        </w:rPr>
        <w:t>1</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本办法自</w:t>
      </w:r>
      <w:r>
        <w:rPr>
          <w:rFonts w:ascii="仿宋_GB2312" w:eastAsia="仿宋_GB2312" w:hAnsiTheme="minorEastAsia" w:hint="eastAsia"/>
          <w:color w:val="000000" w:themeColor="text1"/>
          <w:sz w:val="28"/>
          <w:szCs w:val="28"/>
        </w:rPr>
        <w:t>2015</w:t>
      </w:r>
      <w:r>
        <w:rPr>
          <w:rFonts w:ascii="仿宋_GB2312" w:eastAsia="仿宋_GB2312" w:hAnsiTheme="minorEastAsia" w:hint="eastAsia"/>
          <w:color w:val="000000" w:themeColor="text1"/>
          <w:sz w:val="28"/>
          <w:szCs w:val="28"/>
        </w:rPr>
        <w:t>年</w:t>
      </w:r>
      <w:r>
        <w:rPr>
          <w:rFonts w:ascii="仿宋_GB2312" w:eastAsia="仿宋_GB2312" w:hAnsiTheme="minorEastAsia" w:hint="eastAsia"/>
          <w:color w:val="000000" w:themeColor="text1"/>
          <w:sz w:val="28"/>
          <w:szCs w:val="28"/>
        </w:rPr>
        <w:t>9</w:t>
      </w:r>
      <w:r>
        <w:rPr>
          <w:rFonts w:ascii="仿宋_GB2312" w:eastAsia="仿宋_GB2312" w:hAnsiTheme="minorEastAsia" w:hint="eastAsia"/>
          <w:color w:val="000000" w:themeColor="text1"/>
          <w:sz w:val="28"/>
          <w:szCs w:val="28"/>
        </w:rPr>
        <w:t>月制定试行。</w:t>
      </w:r>
    </w:p>
    <w:p w14:paraId="52F710B1"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w:t>
      </w:r>
      <w:r>
        <w:rPr>
          <w:rFonts w:ascii="仿宋_GB2312" w:eastAsia="仿宋_GB2312" w:hAnsiTheme="minorEastAsia" w:hint="eastAsia"/>
          <w:b/>
          <w:color w:val="000000" w:themeColor="text1"/>
          <w:sz w:val="28"/>
          <w:szCs w:val="28"/>
        </w:rPr>
        <w:t>2</w:t>
      </w:r>
      <w:r>
        <w:rPr>
          <w:rFonts w:ascii="仿宋_GB2312" w:eastAsia="仿宋_GB2312" w:hAnsiTheme="minorEastAsia"/>
          <w:b/>
          <w:color w:val="000000" w:themeColor="text1"/>
          <w:sz w:val="28"/>
          <w:szCs w:val="28"/>
        </w:rPr>
        <w:t>2</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w:t>
      </w:r>
      <w:r>
        <w:rPr>
          <w:rFonts w:ascii="仿宋_GB2312" w:eastAsia="仿宋_GB2312" w:hAnsiTheme="minorEastAsia" w:hint="eastAsia"/>
          <w:color w:val="000000" w:themeColor="text1"/>
          <w:sz w:val="28"/>
          <w:szCs w:val="28"/>
        </w:rPr>
        <w:t>本办法由研究生工作处负责解释。</w:t>
      </w:r>
    </w:p>
    <w:p w14:paraId="6B4827BF" w14:textId="77777777" w:rsidR="00135A18" w:rsidRDefault="00135A18">
      <w:pPr>
        <w:spacing w:line="520" w:lineRule="exact"/>
        <w:ind w:firstLineChars="200" w:firstLine="560"/>
        <w:rPr>
          <w:rFonts w:ascii="仿宋_GB2312" w:eastAsia="仿宋_GB2312" w:hAnsiTheme="minorEastAsia"/>
          <w:color w:val="000000" w:themeColor="text1"/>
          <w:sz w:val="28"/>
          <w:szCs w:val="28"/>
        </w:rPr>
      </w:pPr>
    </w:p>
    <w:sectPr w:rsidR="00135A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E4C32" w14:textId="77777777" w:rsidR="00381759" w:rsidRDefault="00381759">
      <w:r>
        <w:separator/>
      </w:r>
    </w:p>
  </w:endnote>
  <w:endnote w:type="continuationSeparator" w:id="0">
    <w:p w14:paraId="2538AEA9" w14:textId="77777777" w:rsidR="00381759" w:rsidRDefault="0038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charset w:val="88"/>
    <w:family w:val="auto"/>
    <w:pitch w:val="variable"/>
    <w:sig w:usb0="800002BF" w:usb1="38CF7CFA" w:usb2="00000016" w:usb3="00000000" w:csb0="001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7485"/>
    </w:sdtPr>
    <w:sdtEndPr/>
    <w:sdtContent>
      <w:p w14:paraId="3E96F062" w14:textId="77777777" w:rsidR="00135A18" w:rsidRDefault="00381759">
        <w:pPr>
          <w:pStyle w:val="a9"/>
          <w:jc w:val="center"/>
        </w:pPr>
        <w:r>
          <w:fldChar w:fldCharType="begin"/>
        </w:r>
        <w:r>
          <w:instrText xml:space="preserve"> PAGE   \* MERGEFORMAT </w:instrText>
        </w:r>
        <w:r>
          <w:fldChar w:fldCharType="separate"/>
        </w:r>
        <w:r w:rsidR="00343844" w:rsidRPr="00343844">
          <w:rPr>
            <w:noProof/>
            <w:lang w:val="zh-CN"/>
          </w:rPr>
          <w:t>1</w:t>
        </w:r>
        <w:r>
          <w:rPr>
            <w:lang w:val="zh-CN"/>
          </w:rPr>
          <w:fldChar w:fldCharType="end"/>
        </w:r>
      </w:p>
    </w:sdtContent>
  </w:sdt>
  <w:p w14:paraId="3F90A3DD" w14:textId="77777777" w:rsidR="00135A18" w:rsidRDefault="00135A18">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0784F" w14:textId="77777777" w:rsidR="00381759" w:rsidRDefault="00381759">
      <w:r>
        <w:separator/>
      </w:r>
    </w:p>
  </w:footnote>
  <w:footnote w:type="continuationSeparator" w:id="0">
    <w:p w14:paraId="5D4619D6" w14:textId="77777777" w:rsidR="00381759" w:rsidRDefault="00381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45CD"/>
    <w:rsid w:val="0004638F"/>
    <w:rsid w:val="00071D93"/>
    <w:rsid w:val="00095B86"/>
    <w:rsid w:val="000B15C3"/>
    <w:rsid w:val="000B66B7"/>
    <w:rsid w:val="000C1332"/>
    <w:rsid w:val="000D0E7A"/>
    <w:rsid w:val="000F2B24"/>
    <w:rsid w:val="001104AD"/>
    <w:rsid w:val="00127AB8"/>
    <w:rsid w:val="00135A18"/>
    <w:rsid w:val="00156D35"/>
    <w:rsid w:val="001717E5"/>
    <w:rsid w:val="001D0A1A"/>
    <w:rsid w:val="001E720A"/>
    <w:rsid w:val="00200785"/>
    <w:rsid w:val="00201739"/>
    <w:rsid w:val="00202C7E"/>
    <w:rsid w:val="00203918"/>
    <w:rsid w:val="00220290"/>
    <w:rsid w:val="00285C8B"/>
    <w:rsid w:val="002917E6"/>
    <w:rsid w:val="002A6054"/>
    <w:rsid w:val="002C5D86"/>
    <w:rsid w:val="002D4B14"/>
    <w:rsid w:val="002F3331"/>
    <w:rsid w:val="00322D4D"/>
    <w:rsid w:val="003257AB"/>
    <w:rsid w:val="00327E3C"/>
    <w:rsid w:val="0033732E"/>
    <w:rsid w:val="00343844"/>
    <w:rsid w:val="00354CCA"/>
    <w:rsid w:val="00374E82"/>
    <w:rsid w:val="003815A9"/>
    <w:rsid w:val="00381759"/>
    <w:rsid w:val="003B0F65"/>
    <w:rsid w:val="003D0E21"/>
    <w:rsid w:val="003D6122"/>
    <w:rsid w:val="003F5756"/>
    <w:rsid w:val="0041543A"/>
    <w:rsid w:val="0041633A"/>
    <w:rsid w:val="00417943"/>
    <w:rsid w:val="00445923"/>
    <w:rsid w:val="00464ED3"/>
    <w:rsid w:val="004674AF"/>
    <w:rsid w:val="0048264F"/>
    <w:rsid w:val="004A2185"/>
    <w:rsid w:val="004A5B93"/>
    <w:rsid w:val="004F7EA8"/>
    <w:rsid w:val="00501F21"/>
    <w:rsid w:val="00505B7C"/>
    <w:rsid w:val="00541D7D"/>
    <w:rsid w:val="00543EFE"/>
    <w:rsid w:val="00556D84"/>
    <w:rsid w:val="00561149"/>
    <w:rsid w:val="005644A3"/>
    <w:rsid w:val="00591EEF"/>
    <w:rsid w:val="005B26FF"/>
    <w:rsid w:val="005D12B9"/>
    <w:rsid w:val="005F0DBC"/>
    <w:rsid w:val="00634233"/>
    <w:rsid w:val="00634F98"/>
    <w:rsid w:val="0064575B"/>
    <w:rsid w:val="0065525E"/>
    <w:rsid w:val="00655F3F"/>
    <w:rsid w:val="0066394D"/>
    <w:rsid w:val="006735FB"/>
    <w:rsid w:val="00693F4C"/>
    <w:rsid w:val="006F3E32"/>
    <w:rsid w:val="006F5EC7"/>
    <w:rsid w:val="006F6BE1"/>
    <w:rsid w:val="0070048F"/>
    <w:rsid w:val="007368F4"/>
    <w:rsid w:val="0075721B"/>
    <w:rsid w:val="007B0408"/>
    <w:rsid w:val="007E2CEE"/>
    <w:rsid w:val="007E73DA"/>
    <w:rsid w:val="00831D7D"/>
    <w:rsid w:val="00867C7F"/>
    <w:rsid w:val="008872FF"/>
    <w:rsid w:val="00895E7D"/>
    <w:rsid w:val="008A0645"/>
    <w:rsid w:val="008A3BEA"/>
    <w:rsid w:val="008C17E6"/>
    <w:rsid w:val="008F45CD"/>
    <w:rsid w:val="0091314C"/>
    <w:rsid w:val="00926CB8"/>
    <w:rsid w:val="00962B67"/>
    <w:rsid w:val="009A0CC0"/>
    <w:rsid w:val="009B6D40"/>
    <w:rsid w:val="009C4724"/>
    <w:rsid w:val="009F15CD"/>
    <w:rsid w:val="00A4161C"/>
    <w:rsid w:val="00A61DCC"/>
    <w:rsid w:val="00A7696F"/>
    <w:rsid w:val="00A800F5"/>
    <w:rsid w:val="00A83A88"/>
    <w:rsid w:val="00AC2766"/>
    <w:rsid w:val="00AF1CB7"/>
    <w:rsid w:val="00AF21D7"/>
    <w:rsid w:val="00B01AD5"/>
    <w:rsid w:val="00B02805"/>
    <w:rsid w:val="00B112B7"/>
    <w:rsid w:val="00B279B1"/>
    <w:rsid w:val="00B614F5"/>
    <w:rsid w:val="00B7583A"/>
    <w:rsid w:val="00B75B6E"/>
    <w:rsid w:val="00B90A7F"/>
    <w:rsid w:val="00BB2456"/>
    <w:rsid w:val="00C20C11"/>
    <w:rsid w:val="00C70226"/>
    <w:rsid w:val="00CA342B"/>
    <w:rsid w:val="00CB0AB1"/>
    <w:rsid w:val="00CC115F"/>
    <w:rsid w:val="00D31EEC"/>
    <w:rsid w:val="00D403BA"/>
    <w:rsid w:val="00D457D4"/>
    <w:rsid w:val="00D516A5"/>
    <w:rsid w:val="00D548EC"/>
    <w:rsid w:val="00DA0FF7"/>
    <w:rsid w:val="00DE6C49"/>
    <w:rsid w:val="00E40131"/>
    <w:rsid w:val="00E41620"/>
    <w:rsid w:val="00E456C3"/>
    <w:rsid w:val="00E6217A"/>
    <w:rsid w:val="00ED5412"/>
    <w:rsid w:val="00EF5A66"/>
    <w:rsid w:val="00F35182"/>
    <w:rsid w:val="00F83EF1"/>
    <w:rsid w:val="00F87710"/>
    <w:rsid w:val="00FB6025"/>
    <w:rsid w:val="00FE2E6F"/>
    <w:rsid w:val="00FF5297"/>
    <w:rsid w:val="00FF7A89"/>
    <w:rsid w:val="1165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C5E0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c">
    <w:name w:val="页眉字符"/>
    <w:basedOn w:val="a0"/>
    <w:link w:val="ab"/>
    <w:uiPriority w:val="99"/>
    <w:qFormat/>
    <w:rPr>
      <w:sz w:val="18"/>
      <w:szCs w:val="18"/>
    </w:rPr>
  </w:style>
  <w:style w:type="character" w:customStyle="1" w:styleId="aa">
    <w:name w:val="页脚字符"/>
    <w:basedOn w:val="a0"/>
    <w:link w:val="a9"/>
    <w:uiPriority w:val="99"/>
    <w:rPr>
      <w:sz w:val="18"/>
      <w:szCs w:val="18"/>
    </w:rPr>
  </w:style>
  <w:style w:type="character" w:customStyle="1" w:styleId="a6">
    <w:name w:val="批注文字字符"/>
    <w:basedOn w:val="a0"/>
    <w:link w:val="a4"/>
    <w:uiPriority w:val="99"/>
    <w:semiHidden/>
    <w:qFormat/>
  </w:style>
  <w:style w:type="character" w:customStyle="1" w:styleId="a5">
    <w:name w:val="批注主题字符"/>
    <w:basedOn w:val="a6"/>
    <w:link w:val="a3"/>
    <w:uiPriority w:val="99"/>
    <w:semiHidden/>
    <w:rPr>
      <w:b/>
      <w:bCs/>
    </w:rPr>
  </w:style>
  <w:style w:type="character" w:customStyle="1" w:styleId="a8">
    <w:name w:val="批注框文本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436</Words>
  <Characters>2489</Characters>
  <Application>Microsoft Macintosh Word</Application>
  <DocSecurity>0</DocSecurity>
  <Lines>20</Lines>
  <Paragraphs>5</Paragraphs>
  <ScaleCrop>false</ScaleCrop>
  <Company>ygb</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yzhzh</dc:creator>
  <cp:lastModifiedBy>Microsoft Office 用户</cp:lastModifiedBy>
  <cp:revision>9</cp:revision>
  <dcterms:created xsi:type="dcterms:W3CDTF">2015-09-28T07:01:00Z</dcterms:created>
  <dcterms:modified xsi:type="dcterms:W3CDTF">2017-09-25T08:51:00Z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